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1" w:rsidRPr="00A81AA7" w:rsidRDefault="00404B49" w:rsidP="00744F9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</w:pPr>
      <w:proofErr w:type="spellStart"/>
      <w:r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>Tetris</w:t>
      </w:r>
      <w:proofErr w:type="spellEnd"/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 (1989</w:t>
      </w:r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NES)</w:t>
      </w:r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 xml:space="preserve">, </w:t>
      </w:r>
      <w:r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Nintendo</w:t>
      </w:r>
      <w:r w:rsidR="00D72CED" w:rsidRPr="00A81A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  <w:t>.</w:t>
      </w:r>
      <w:r w:rsidR="00D72CED" w:rsidRPr="00A81AA7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>GAMEPLAY</w:t>
      </w:r>
    </w:p>
    <w:p w:rsidR="00FF47B3" w:rsidRPr="00FF47B3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Tr="00286166">
        <w:tc>
          <w:tcPr>
            <w:tcW w:w="10349" w:type="dxa"/>
          </w:tcPr>
          <w:p w:rsidR="00EF1011" w:rsidRPr="0046717C" w:rsidRDefault="00EF1011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542225" w:rsidTr="00542225">
        <w:trPr>
          <w:trHeight w:val="1128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FF0000"/>
              </w:rPr>
            </w:pPr>
            <w:r w:rsidRPr="00DF284A">
              <w:rPr>
                <w:b/>
                <w:noProof/>
                <w:color w:val="FF0000"/>
              </w:rPr>
              <w:t>Tangible space</w:t>
            </w:r>
          </w:p>
        </w:tc>
        <w:tc>
          <w:tcPr>
            <w:tcW w:w="2694" w:type="dxa"/>
          </w:tcPr>
          <w:p w:rsidR="00542225" w:rsidRPr="0046717C" w:rsidRDefault="006F7E8A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An abstract rectangle of empty space which the player </w:t>
            </w:r>
            <w:r w:rsidR="00BE08F1">
              <w:rPr>
                <w:noProof/>
              </w:rPr>
              <w:t>progressively fills.</w:t>
            </w:r>
          </w:p>
        </w:tc>
      </w:tr>
      <w:tr w:rsidR="00542225" w:rsidTr="00542225">
        <w:trPr>
          <w:trHeight w:val="1124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E36C0A" w:themeColor="accent6" w:themeShade="BF"/>
              </w:rPr>
            </w:pPr>
            <w:r w:rsidRPr="00DF284A">
              <w:rPr>
                <w:b/>
                <w:noProof/>
                <w:color w:val="E36C0A" w:themeColor="accent6" w:themeShade="BF"/>
              </w:rPr>
              <w:t>Intangible space</w:t>
            </w:r>
          </w:p>
        </w:tc>
        <w:tc>
          <w:tcPr>
            <w:tcW w:w="2694" w:type="dxa"/>
          </w:tcPr>
          <w:p w:rsidR="00542225" w:rsidRPr="0046717C" w:rsidRDefault="00BE08F1" w:rsidP="00542225">
            <w:pPr>
              <w:contextualSpacing/>
              <w:rPr>
                <w:noProof/>
              </w:rPr>
            </w:pPr>
            <w:r>
              <w:rPr>
                <w:noProof/>
              </w:rPr>
              <w:t>Information displays.</w:t>
            </w:r>
          </w:p>
        </w:tc>
      </w:tr>
      <w:tr w:rsidR="00542225" w:rsidTr="00542225">
        <w:trPr>
          <w:trHeight w:val="1195"/>
        </w:trPr>
        <w:tc>
          <w:tcPr>
            <w:tcW w:w="1809" w:type="dxa"/>
          </w:tcPr>
          <w:p w:rsidR="00542225" w:rsidRPr="00C96A94" w:rsidRDefault="00542225" w:rsidP="00542225">
            <w:pPr>
              <w:contextualSpacing/>
              <w:rPr>
                <w:b/>
                <w:noProof/>
                <w:color w:val="365F91" w:themeColor="accent1" w:themeShade="BF"/>
              </w:rPr>
            </w:pPr>
            <w:r w:rsidRPr="00DF284A">
              <w:rPr>
                <w:b/>
                <w:noProof/>
                <w:color w:val="002060"/>
              </w:rPr>
              <w:t>Negative Space</w:t>
            </w:r>
          </w:p>
        </w:tc>
        <w:tc>
          <w:tcPr>
            <w:tcW w:w="2694" w:type="dxa"/>
          </w:tcPr>
          <w:p w:rsidR="00542225" w:rsidRPr="0046717C" w:rsidRDefault="006F7E8A" w:rsidP="006F7E8A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Ornamental wall of gray tetriminoes </w:t>
            </w:r>
            <w:r w:rsidR="00BE08F1">
              <w:rPr>
                <w:noProof/>
              </w:rPr>
              <w:t>.</w:t>
            </w:r>
          </w:p>
        </w:tc>
      </w:tr>
    </w:tbl>
    <w:p w:rsidR="00286166" w:rsidRDefault="00A57FA0" w:rsidP="00744F9A">
      <w:pPr>
        <w:spacing w:line="240" w:lineRule="auto"/>
        <w:ind w:left="-426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2395400" cy="2247900"/>
            <wp:effectExtent l="0" t="0" r="508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8C65BB" w:rsidRDefault="00BE08F1" w:rsidP="00BE08F1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External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88" w:type="pct"/>
                </w:tcPr>
                <w:p w:rsidR="008C65BB" w:rsidRPr="008C65BB" w:rsidRDefault="00BE08F1" w:rsidP="007D5F58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D5F58">
                    <w:rPr>
                      <w:sz w:val="24"/>
                      <w:szCs w:val="24"/>
                    </w:rPr>
                    <w:t>ergodic</w:t>
                  </w:r>
                  <w:proofErr w:type="spellEnd"/>
                </w:p>
              </w:tc>
            </w:tr>
          </w:tbl>
          <w:p w:rsidR="00FF47B3" w:rsidRPr="0046717C" w:rsidRDefault="000C3AFD" w:rsidP="00744F9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Ocularizatio</w:t>
            </w:r>
            <w:r w:rsidR="008C65BB">
              <w:rPr>
                <w:sz w:val="32"/>
                <w:szCs w:val="32"/>
              </w:rPr>
              <w:t>n</w:t>
            </w:r>
          </w:p>
        </w:tc>
      </w:tr>
    </w:tbl>
    <w:p w:rsidR="0046717C" w:rsidRPr="00744F9A" w:rsidRDefault="00A57FA0" w:rsidP="00A57FA0">
      <w:pPr>
        <w:spacing w:line="240" w:lineRule="auto"/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36872">
        <w:rPr>
          <w:sz w:val="16"/>
          <w:szCs w:val="16"/>
        </w:rPr>
        <w:t xml:space="preserve">                           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Tr="00107890">
        <w:trPr>
          <w:trHeight w:val="214"/>
        </w:trPr>
        <w:tc>
          <w:tcPr>
            <w:tcW w:w="3545" w:type="dxa"/>
          </w:tcPr>
          <w:p w:rsidR="0046717C" w:rsidRPr="0046717C" w:rsidRDefault="0046717C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3. Framing mechanisms</w:t>
            </w:r>
          </w:p>
        </w:tc>
        <w:tc>
          <w:tcPr>
            <w:tcW w:w="3260" w:type="dxa"/>
          </w:tcPr>
          <w:p w:rsidR="0046717C" w:rsidRPr="00D75F52" w:rsidRDefault="0046717C" w:rsidP="00BE08F1">
            <w:pPr>
              <w:contextualSpacing/>
              <w:rPr>
                <w:sz w:val="24"/>
                <w:szCs w:val="24"/>
              </w:rPr>
            </w:pPr>
            <w:r w:rsidRPr="0037102C">
              <w:rPr>
                <w:b/>
                <w:sz w:val="24"/>
                <w:szCs w:val="24"/>
              </w:rPr>
              <w:t xml:space="preserve">Anchor : </w:t>
            </w:r>
            <w:proofErr w:type="spellStart"/>
            <w:r w:rsidR="00BE08F1" w:rsidRPr="008F4613">
              <w:rPr>
                <w:sz w:val="24"/>
                <w:szCs w:val="24"/>
              </w:rPr>
              <w:t>Anchorless</w:t>
            </w:r>
            <w:proofErr w:type="spellEnd"/>
          </w:p>
        </w:tc>
        <w:tc>
          <w:tcPr>
            <w:tcW w:w="3544" w:type="dxa"/>
          </w:tcPr>
          <w:p w:rsidR="0046717C" w:rsidRPr="00D75F52" w:rsidRDefault="0046717C" w:rsidP="00D75F52">
            <w:pPr>
              <w:contextualSpacing/>
            </w:pPr>
            <w:proofErr w:type="spellStart"/>
            <w:r w:rsidRPr="0037102C">
              <w:rPr>
                <w:b/>
              </w:rPr>
              <w:t>Mobility</w:t>
            </w:r>
            <w:proofErr w:type="spellEnd"/>
            <w:r w:rsidRPr="0037102C">
              <w:rPr>
                <w:b/>
              </w:rPr>
              <w:t xml:space="preserve"> :</w:t>
            </w:r>
            <w:r w:rsidR="00E12709" w:rsidRPr="0037102C">
              <w:rPr>
                <w:b/>
              </w:rPr>
              <w:t xml:space="preserve"> </w:t>
            </w:r>
            <w:proofErr w:type="spellStart"/>
            <w:r w:rsidR="00BE08F1" w:rsidRPr="008F4613">
              <w:t>Fixed</w:t>
            </w:r>
            <w:proofErr w:type="spellEnd"/>
          </w:p>
        </w:tc>
      </w:tr>
    </w:tbl>
    <w:p w:rsidR="0046717C" w:rsidRPr="00744F9A" w:rsidRDefault="0046717C" w:rsidP="00744F9A">
      <w:pPr>
        <w:spacing w:line="240" w:lineRule="auto"/>
        <w:ind w:left="-426"/>
        <w:contextualSpacing/>
        <w:rPr>
          <w:sz w:val="16"/>
          <w:szCs w:val="16"/>
        </w:rPr>
      </w:pPr>
    </w:p>
    <w:tbl>
      <w:tblPr>
        <w:tblStyle w:val="TableGrid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Tr="0046717C">
        <w:tc>
          <w:tcPr>
            <w:tcW w:w="10359" w:type="dxa"/>
          </w:tcPr>
          <w:p w:rsidR="0084181F" w:rsidRPr="0046717C" w:rsidRDefault="0084181F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 xml:space="preserve">4. </w:t>
            </w:r>
            <w:r w:rsidR="00BD261D">
              <w:rPr>
                <w:sz w:val="32"/>
                <w:szCs w:val="32"/>
              </w:rPr>
              <w:t xml:space="preserve">Plane </w:t>
            </w:r>
            <w:proofErr w:type="spellStart"/>
            <w:r w:rsidR="00BD261D">
              <w:rPr>
                <w:sz w:val="32"/>
                <w:szCs w:val="32"/>
              </w:rPr>
              <w:t>Analysis</w:t>
            </w:r>
            <w:proofErr w:type="spellEnd"/>
          </w:p>
          <w:tbl>
            <w:tblPr>
              <w:tblStyle w:val="TableGrid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542225" w:rsidTr="0046717C">
              <w:trPr>
                <w:trHeight w:val="472"/>
              </w:trPr>
              <w:tc>
                <w:tcPr>
                  <w:tcW w:w="2727" w:type="dxa"/>
                </w:tcPr>
                <w:p w:rsidR="00542225" w:rsidRPr="005C5EF7" w:rsidRDefault="00542225" w:rsidP="00744F9A">
                  <w:pPr>
                    <w:contextualSpacing/>
                  </w:pPr>
                </w:p>
              </w:tc>
              <w:tc>
                <w:tcPr>
                  <w:tcW w:w="2338" w:type="dxa"/>
                </w:tcPr>
                <w:p w:rsidR="00542225" w:rsidRPr="00DF284A" w:rsidRDefault="00542225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DF284A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542225" w:rsidRPr="00D91E50" w:rsidRDefault="00542225" w:rsidP="004E52EC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</w:rPr>
                  </w:pPr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In-</w:t>
                  </w:r>
                  <w:proofErr w:type="spellStart"/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542225" w:rsidRPr="00000851" w:rsidRDefault="00542225" w:rsidP="004E52EC">
                  <w:pPr>
                    <w:contextualSpacing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Off-</w:t>
                  </w:r>
                  <w:proofErr w:type="spellStart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  <w:r w:rsidRPr="00000851">
                    <w:rPr>
                      <w:rFonts w:eastAsia="Times New Roman" w:cs="Times New Roman"/>
                      <w:b/>
                      <w:color w:val="0070C0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  <w:tr w:rsidR="0084181F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5C5EF7" w:rsidRDefault="008F4613" w:rsidP="00744F9A">
                  <w:pPr>
                    <w:contextualSpacing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Raster </w:t>
                  </w:r>
                  <w:proofErr w:type="spellStart"/>
                  <w:r>
                    <w:rPr>
                      <w:color w:val="000000" w:themeColor="text1"/>
                    </w:rPr>
                    <w:t>graphics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</w:rPr>
                    <w:t>sprites</w:t>
                  </w:r>
                  <w:proofErr w:type="spellEnd"/>
                  <w:r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34" w:type="dxa"/>
                </w:tcPr>
                <w:p w:rsidR="0084181F" w:rsidRPr="005C5EF7" w:rsidRDefault="008F4613" w:rsidP="00744F9A">
                  <w:pPr>
                    <w:contextualSpacing/>
                  </w:pPr>
                  <w:proofErr w:type="spellStart"/>
                  <w:r>
                    <w:t>Blank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534" w:type="dxa"/>
                </w:tcPr>
                <w:p w:rsidR="0084181F" w:rsidRPr="005C5EF7" w:rsidRDefault="008F4613" w:rsidP="00744F9A">
                  <w:pPr>
                    <w:contextualSpacing/>
                  </w:pPr>
                  <w:r>
                    <w:rPr>
                      <w:color w:val="000000" w:themeColor="text1"/>
                    </w:rPr>
                    <w:t xml:space="preserve">Raster </w:t>
                  </w:r>
                  <w:proofErr w:type="spellStart"/>
                  <w:r>
                    <w:rPr>
                      <w:color w:val="000000" w:themeColor="text1"/>
                    </w:rPr>
                    <w:t>graphics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</w:rPr>
                    <w:t>sprites</w:t>
                  </w:r>
                  <w:proofErr w:type="spellEnd"/>
                  <w:r>
                    <w:rPr>
                      <w:color w:val="000000" w:themeColor="text1"/>
                    </w:rPr>
                    <w:t>)</w:t>
                  </w:r>
                </w:p>
              </w:tc>
            </w:tr>
            <w:tr w:rsidR="0084181F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5C5EF7" w:rsidRDefault="008F4613" w:rsidP="00744F9A">
                  <w:pPr>
                    <w:contextualSpacing/>
                  </w:pPr>
                  <w:r>
                    <w:t>Orthogonal</w:t>
                  </w:r>
                </w:p>
              </w:tc>
              <w:tc>
                <w:tcPr>
                  <w:tcW w:w="2534" w:type="dxa"/>
                </w:tcPr>
                <w:p w:rsidR="0084181F" w:rsidRPr="005C5EF7" w:rsidRDefault="0084181F" w:rsidP="008F4613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534" w:type="dxa"/>
                </w:tcPr>
                <w:p w:rsidR="0084181F" w:rsidRPr="005C5EF7" w:rsidRDefault="008F4613" w:rsidP="00744F9A">
                  <w:pPr>
                    <w:contextualSpacing/>
                  </w:pPr>
                  <w:r>
                    <w:t>Orthogonal</w:t>
                  </w:r>
                </w:p>
              </w:tc>
            </w:tr>
            <w:tr w:rsidR="0084181F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5C5EF7" w:rsidRDefault="0084181F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5C5EF7" w:rsidRDefault="008F4613" w:rsidP="00744F9A">
                  <w:pPr>
                    <w:contextualSpacing/>
                  </w:pPr>
                  <w:r>
                    <w:t>Horizontal</w:t>
                  </w:r>
                </w:p>
              </w:tc>
              <w:tc>
                <w:tcPr>
                  <w:tcW w:w="2534" w:type="dxa"/>
                </w:tcPr>
                <w:p w:rsidR="0084181F" w:rsidRPr="005C5EF7" w:rsidRDefault="0084181F" w:rsidP="008F4613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534" w:type="dxa"/>
                </w:tcPr>
                <w:p w:rsidR="0084181F" w:rsidRPr="005C5EF7" w:rsidRDefault="008F4613" w:rsidP="00744F9A">
                  <w:pPr>
                    <w:contextualSpacing/>
                  </w:pPr>
                  <w:r>
                    <w:t>Horizontal</w:t>
                  </w:r>
                </w:p>
              </w:tc>
            </w:tr>
          </w:tbl>
          <w:p w:rsidR="0084181F" w:rsidRDefault="0084181F" w:rsidP="00744F9A">
            <w:pPr>
              <w:contextualSpacing/>
            </w:pPr>
          </w:p>
        </w:tc>
      </w:tr>
    </w:tbl>
    <w:p w:rsidR="00D72CED" w:rsidRDefault="00D72CED" w:rsidP="00D72CED">
      <w:pPr>
        <w:spacing w:line="240" w:lineRule="auto"/>
        <w:ind w:left="-426"/>
        <w:contextualSpacing/>
        <w:jc w:val="both"/>
        <w:sectPr w:rsidR="00D72CED" w:rsidSect="0070165F">
          <w:head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373" w:tblpY="9571"/>
        <w:tblW w:w="5064" w:type="dxa"/>
        <w:tblLook w:val="04A0" w:firstRow="1" w:lastRow="0" w:firstColumn="1" w:lastColumn="0" w:noHBand="0" w:noVBand="1"/>
      </w:tblPr>
      <w:tblGrid>
        <w:gridCol w:w="5064"/>
      </w:tblGrid>
      <w:tr w:rsidR="00836872" w:rsidTr="00107890">
        <w:trPr>
          <w:trHeight w:val="4047"/>
        </w:trPr>
        <w:tc>
          <w:tcPr>
            <w:tcW w:w="5064" w:type="dxa"/>
          </w:tcPr>
          <w:p w:rsidR="008F4613" w:rsidRDefault="00836872" w:rsidP="00E14BA2">
            <w:pPr>
              <w:contextualSpacing/>
            </w:pPr>
            <w:proofErr w:type="gramStart"/>
            <w:r w:rsidRPr="008D13CA">
              <w:rPr>
                <w:b/>
                <w:sz w:val="24"/>
                <w:szCs w:val="24"/>
              </w:rPr>
              <w:t>Notes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8D13CA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</w:p>
          <w:p w:rsidR="008F4613" w:rsidRPr="008F4613" w:rsidRDefault="008F4613" w:rsidP="00E14BA2">
            <w:pPr>
              <w:contextualSpacing/>
              <w:rPr>
                <w:lang w:val="en-CA"/>
              </w:rPr>
            </w:pPr>
            <w:r w:rsidRPr="008F4613">
              <w:rPr>
                <w:lang w:val="en-CA"/>
              </w:rPr>
              <w:t xml:space="preserve">The player controls a single </w:t>
            </w:r>
            <w:proofErr w:type="spellStart"/>
            <w:r w:rsidRPr="008F4613">
              <w:rPr>
                <w:lang w:val="en-CA"/>
              </w:rPr>
              <w:t>tetrimino</w:t>
            </w:r>
            <w:proofErr w:type="spellEnd"/>
            <w:r w:rsidRPr="008F4613">
              <w:rPr>
                <w:lang w:val="en-CA"/>
              </w:rPr>
              <w:t xml:space="preserve"> at a time, progressively filling up the in-game environment through his agency. The data bands in the intangible space can play a role in the gameplay process – mainly the « NEXT » wind</w:t>
            </w:r>
            <w:bookmarkStart w:id="0" w:name="_GoBack"/>
            <w:bookmarkEnd w:id="0"/>
            <w:r w:rsidRPr="008F4613">
              <w:rPr>
                <w:lang w:val="en-CA"/>
              </w:rPr>
              <w:t xml:space="preserve">ow, which displays the upcoming piece and has strategic importance for the player to keep track of. </w:t>
            </w:r>
          </w:p>
          <w:p w:rsidR="008F4613" w:rsidRPr="008F4613" w:rsidRDefault="008F4613" w:rsidP="00E14BA2">
            <w:pPr>
              <w:contextualSpacing/>
              <w:rPr>
                <w:lang w:val="en-CA"/>
              </w:rPr>
            </w:pPr>
          </w:p>
          <w:p w:rsidR="008F4613" w:rsidRPr="008F4613" w:rsidRDefault="008F4613" w:rsidP="00E14BA2">
            <w:pPr>
              <w:contextualSpacing/>
              <w:rPr>
                <w:lang w:val="en-CA"/>
              </w:rPr>
            </w:pPr>
            <w:r w:rsidRPr="008F4613">
              <w:rPr>
                <w:lang w:val="en-CA"/>
              </w:rPr>
              <w:t xml:space="preserve">There is no off-game space, since the in-game space needs clear boundaries to emphasize the confined nature of the game situation. However, some other games in the genre, such as </w:t>
            </w:r>
            <w:r w:rsidRPr="008F4613">
              <w:rPr>
                <w:i/>
                <w:lang w:val="en-CA"/>
              </w:rPr>
              <w:t>Tetris Worlds</w:t>
            </w:r>
            <w:r w:rsidRPr="008F4613">
              <w:rPr>
                <w:lang w:val="en-CA"/>
              </w:rPr>
              <w:t>, have tried to instill a sense of connectedness between</w:t>
            </w:r>
            <w:r>
              <w:rPr>
                <w:lang w:val="en-CA"/>
              </w:rPr>
              <w:t xml:space="preserve"> the in-game and off-game environment</w:t>
            </w:r>
            <w:r w:rsidR="007D5F58">
              <w:rPr>
                <w:lang w:val="en-CA"/>
              </w:rPr>
              <w:t xml:space="preserve"> with integrated backgrounds and events</w:t>
            </w:r>
            <w:r>
              <w:rPr>
                <w:lang w:val="en-CA"/>
              </w:rPr>
              <w:t xml:space="preserve">. </w:t>
            </w:r>
          </w:p>
          <w:p w:rsidR="008F4613" w:rsidRDefault="008F4613" w:rsidP="00E14BA2">
            <w:pPr>
              <w:contextualSpacing/>
            </w:pPr>
          </w:p>
          <w:p w:rsidR="00836872" w:rsidRDefault="008F4613" w:rsidP="00E14BA2">
            <w:pPr>
              <w:contextualSpacing/>
            </w:pPr>
            <w:r>
              <w:t xml:space="preserve"> </w:t>
            </w:r>
            <w:r w:rsidR="00836872">
              <w:br/>
            </w:r>
            <w:r w:rsidR="00836872">
              <w:br/>
            </w:r>
          </w:p>
        </w:tc>
      </w:tr>
    </w:tbl>
    <w:p w:rsidR="003400FA" w:rsidRPr="00744F9A" w:rsidRDefault="00252A90" w:rsidP="00A57FA0">
      <w:pPr>
        <w:spacing w:line="240" w:lineRule="auto"/>
        <w:ind w:left="-426"/>
        <w:contextualSpacing/>
        <w:jc w:val="both"/>
        <w:rPr>
          <w:sz w:val="16"/>
          <w:szCs w:val="16"/>
        </w:rPr>
      </w:pPr>
      <w:r>
        <w:lastRenderedPageBreak/>
        <w:br/>
      </w:r>
      <w:r w:rsidR="00A57FA0">
        <w:rPr>
          <w:noProof/>
        </w:rPr>
        <w:drawing>
          <wp:inline distT="0" distB="0" distL="0" distR="0">
            <wp:extent cx="2517200" cy="23622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F7" w:rsidRPr="003400FA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</w:rPr>
      </w:pPr>
    </w:p>
    <w:p w:rsidR="005C5EF7" w:rsidRDefault="005C5EF7" w:rsidP="00D72CED">
      <w:pPr>
        <w:spacing w:line="240" w:lineRule="auto"/>
        <w:ind w:left="-426"/>
        <w:contextualSpacing/>
        <w:jc w:val="both"/>
      </w:pPr>
    </w:p>
    <w:p w:rsidR="005C5EF7" w:rsidRPr="00274A9F" w:rsidRDefault="005C5EF7" w:rsidP="00D72CED">
      <w:pPr>
        <w:spacing w:line="240" w:lineRule="auto"/>
        <w:contextualSpacing/>
        <w:sectPr w:rsidR="005C5EF7" w:rsidRPr="00274A9F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Default="00EF1011" w:rsidP="005C5EF7">
      <w:pPr>
        <w:spacing w:line="240" w:lineRule="auto"/>
        <w:contextualSpacing/>
      </w:pPr>
    </w:p>
    <w:sectPr w:rsidR="00EF1011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5B" w:rsidRDefault="00B96E5B" w:rsidP="00A81AA7">
      <w:pPr>
        <w:spacing w:after="0" w:line="240" w:lineRule="auto"/>
      </w:pPr>
      <w:r>
        <w:separator/>
      </w:r>
    </w:p>
  </w:endnote>
  <w:endnote w:type="continuationSeparator" w:id="0">
    <w:p w:rsidR="00B96E5B" w:rsidRDefault="00B96E5B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5B" w:rsidRDefault="00B96E5B" w:rsidP="00A81AA7">
      <w:pPr>
        <w:spacing w:after="0" w:line="240" w:lineRule="auto"/>
      </w:pPr>
      <w:r>
        <w:separator/>
      </w:r>
    </w:p>
  </w:footnote>
  <w:footnote w:type="continuationSeparator" w:id="0">
    <w:p w:rsidR="00B96E5B" w:rsidRDefault="00B96E5B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A2" w:rsidRPr="00A81AA7" w:rsidRDefault="00404B49" w:rsidP="00E14BA2">
    <w:pPr>
      <w:pStyle w:val="Header"/>
      <w:rPr>
        <w:lang w:val="en-CA"/>
      </w:rPr>
    </w:pPr>
    <w:r>
      <w:rPr>
        <w:lang w:val="en-CA"/>
      </w:rPr>
      <w:t>Dominic Arsenault</w:t>
    </w:r>
    <w:r w:rsidR="00E14BA2">
      <w:rPr>
        <w:lang w:val="en-CA"/>
      </w:rPr>
      <w:tab/>
      <w:t>The Game FAVR</w:t>
    </w:r>
    <w:r w:rsidR="00E14BA2">
      <w:rPr>
        <w:lang w:val="en-CA"/>
      </w:rPr>
      <w:tab/>
      <w:t>sample case #</w:t>
    </w:r>
    <w:r>
      <w:rPr>
        <w:lang w:val="en-CA"/>
      </w:rPr>
      <w:t>8</w:t>
    </w:r>
  </w:p>
  <w:p w:rsidR="00A81AA7" w:rsidRPr="00E14BA2" w:rsidRDefault="00A81AA7" w:rsidP="00E1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5C28"/>
    <w:multiLevelType w:val="hybridMultilevel"/>
    <w:tmpl w:val="BBEE3C54"/>
    <w:lvl w:ilvl="0" w:tplc="6160F8C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11"/>
    <w:rsid w:val="00043747"/>
    <w:rsid w:val="000629CC"/>
    <w:rsid w:val="000B479C"/>
    <w:rsid w:val="000C3AFD"/>
    <w:rsid w:val="00107890"/>
    <w:rsid w:val="00107BFB"/>
    <w:rsid w:val="001F0ACB"/>
    <w:rsid w:val="001F76B8"/>
    <w:rsid w:val="00247F27"/>
    <w:rsid w:val="00252A90"/>
    <w:rsid w:val="00267234"/>
    <w:rsid w:val="00274A9F"/>
    <w:rsid w:val="00275FB0"/>
    <w:rsid w:val="00286166"/>
    <w:rsid w:val="002E4E45"/>
    <w:rsid w:val="003400FA"/>
    <w:rsid w:val="0037102C"/>
    <w:rsid w:val="00381254"/>
    <w:rsid w:val="003A76E2"/>
    <w:rsid w:val="003D25F3"/>
    <w:rsid w:val="00404B49"/>
    <w:rsid w:val="0046717C"/>
    <w:rsid w:val="00493A81"/>
    <w:rsid w:val="00497311"/>
    <w:rsid w:val="00504306"/>
    <w:rsid w:val="00542225"/>
    <w:rsid w:val="005C5EF7"/>
    <w:rsid w:val="006171D1"/>
    <w:rsid w:val="00635A4D"/>
    <w:rsid w:val="006431BF"/>
    <w:rsid w:val="00646C92"/>
    <w:rsid w:val="00690EEC"/>
    <w:rsid w:val="006F7E8A"/>
    <w:rsid w:val="0070165F"/>
    <w:rsid w:val="00744F9A"/>
    <w:rsid w:val="007D5F58"/>
    <w:rsid w:val="00836872"/>
    <w:rsid w:val="0084181F"/>
    <w:rsid w:val="008C65BB"/>
    <w:rsid w:val="008D13CA"/>
    <w:rsid w:val="008D74E0"/>
    <w:rsid w:val="008F4613"/>
    <w:rsid w:val="00924B6D"/>
    <w:rsid w:val="00A22796"/>
    <w:rsid w:val="00A57FA0"/>
    <w:rsid w:val="00A61F06"/>
    <w:rsid w:val="00A81AA7"/>
    <w:rsid w:val="00B81E5F"/>
    <w:rsid w:val="00B96E5B"/>
    <w:rsid w:val="00BD261D"/>
    <w:rsid w:val="00BE08F1"/>
    <w:rsid w:val="00C34638"/>
    <w:rsid w:val="00C92598"/>
    <w:rsid w:val="00C96A94"/>
    <w:rsid w:val="00D16996"/>
    <w:rsid w:val="00D511B3"/>
    <w:rsid w:val="00D72CED"/>
    <w:rsid w:val="00D75F52"/>
    <w:rsid w:val="00DC7BCC"/>
    <w:rsid w:val="00E12709"/>
    <w:rsid w:val="00E14BA2"/>
    <w:rsid w:val="00E72143"/>
    <w:rsid w:val="00ED3AA1"/>
    <w:rsid w:val="00EF1011"/>
    <w:rsid w:val="00F447A9"/>
    <w:rsid w:val="00F82497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  <w:style w:type="paragraph" w:styleId="ListParagraph">
    <w:name w:val="List Paragraph"/>
    <w:basedOn w:val="Normal"/>
    <w:uiPriority w:val="34"/>
    <w:qFormat/>
    <w:rsid w:val="008F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  <w:style w:type="paragraph" w:styleId="ListParagraph">
    <w:name w:val="List Paragraph"/>
    <w:basedOn w:val="Normal"/>
    <w:uiPriority w:val="34"/>
    <w:qFormat/>
    <w:rsid w:val="008F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2015-10-25T21:59:00Z</dcterms:created>
  <dcterms:modified xsi:type="dcterms:W3CDTF">2015-10-25T21:59:00Z</dcterms:modified>
</cp:coreProperties>
</file>